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321C" w14:textId="77777777" w:rsidR="00680F55" w:rsidRDefault="00680F55" w:rsidP="00C066C2">
      <w:pPr>
        <w:jc w:val="both"/>
      </w:pPr>
    </w:p>
    <w:p w14:paraId="7C3C3B19" w14:textId="77777777" w:rsidR="00A749ED" w:rsidRDefault="00A749ED" w:rsidP="000E4147">
      <w:pPr>
        <w:ind w:firstLine="720"/>
        <w:jc w:val="both"/>
        <w:rPr>
          <w:rFonts w:ascii="Trebuchet MS" w:hAnsi="Trebuchet MS"/>
          <w:lang w:val="it-IT"/>
        </w:rPr>
      </w:pPr>
    </w:p>
    <w:p w14:paraId="1B98EA15" w14:textId="72096B12" w:rsidR="00372E99" w:rsidRPr="007671A9" w:rsidRDefault="00375F28" w:rsidP="00372E99">
      <w:pPr>
        <w:jc w:val="both"/>
        <w:rPr>
          <w:rFonts w:ascii="Trebuchet MS" w:hAnsi="Trebuchet MS"/>
          <w:b/>
          <w:bCs/>
          <w:sz w:val="26"/>
          <w:szCs w:val="26"/>
          <w:lang w:val="uk-UA"/>
        </w:rPr>
      </w:pPr>
      <w:r w:rsidRPr="00375F28">
        <w:rPr>
          <w:rFonts w:ascii="Trebuchet MS" w:hAnsi="Trebuchet MS"/>
          <w:b/>
          <w:bCs/>
          <w:sz w:val="26"/>
          <w:szCs w:val="26"/>
          <w:lang w:val="it-IT"/>
        </w:rPr>
        <w:t>Проект</w:t>
      </w:r>
      <w:r>
        <w:rPr>
          <w:rFonts w:ascii="Trebuchet MS" w:hAnsi="Trebuchet MS"/>
          <w:b/>
          <w:bCs/>
          <w:sz w:val="26"/>
          <w:szCs w:val="26"/>
          <w:lang w:val="it-IT"/>
        </w:rPr>
        <w:t xml:space="preserve"> </w:t>
      </w:r>
      <w:r w:rsidR="007671A9">
        <w:rPr>
          <w:rFonts w:ascii="Trebuchet MS" w:hAnsi="Trebuchet MS"/>
          <w:b/>
          <w:bCs/>
          <w:sz w:val="26"/>
          <w:szCs w:val="26"/>
          <w:lang w:val="uk-UA"/>
        </w:rPr>
        <w:t>«</w:t>
      </w:r>
      <w:r w:rsidR="007671A9">
        <w:rPr>
          <w:rFonts w:ascii="Trebuchet MS" w:hAnsi="Trebuchet MS"/>
          <w:b/>
          <w:bCs/>
          <w:sz w:val="26"/>
          <w:szCs w:val="26"/>
          <w:lang w:val="it-IT"/>
        </w:rPr>
        <w:t>VioGen – RoJust</w:t>
      </w:r>
      <w:r w:rsidR="007671A9">
        <w:rPr>
          <w:rFonts w:ascii="Trebuchet MS" w:hAnsi="Trebuchet MS"/>
          <w:b/>
          <w:bCs/>
          <w:sz w:val="26"/>
          <w:szCs w:val="26"/>
          <w:lang w:val="uk-UA"/>
        </w:rPr>
        <w:t>»</w:t>
      </w:r>
    </w:p>
    <w:p w14:paraId="51CA2589" w14:textId="0CA8C74F" w:rsidR="00375F28" w:rsidRPr="00375F28" w:rsidRDefault="00375F28" w:rsidP="00375F28">
      <w:pPr>
        <w:ind w:firstLine="720"/>
        <w:jc w:val="both"/>
        <w:rPr>
          <w:rFonts w:ascii="Trebuchet MS" w:hAnsi="Trebuchet MS"/>
          <w:b/>
          <w:lang w:val="it-IT"/>
        </w:rPr>
      </w:pPr>
      <w:r w:rsidRPr="00375F28">
        <w:rPr>
          <w:rFonts w:ascii="Trebuchet MS" w:hAnsi="Trebuchet MS"/>
          <w:b/>
          <w:lang w:val="it-IT"/>
        </w:rPr>
        <w:t>Проект «VioGen – RoJust» є стратегічною діяльністю з метою ефективного впровадження стандартів Ради Європи щодо прав людини та спрямований на кращі заходи захисту від домашнього насильства, забезпечення адекватного втручання, а також покращення законодавчої бази щодо захист</w:t>
      </w:r>
      <w:r>
        <w:rPr>
          <w:rFonts w:ascii="Trebuchet MS" w:hAnsi="Trebuchet MS"/>
          <w:b/>
          <w:lang w:val="it-IT"/>
        </w:rPr>
        <w:t>у і недискримінаці</w:t>
      </w:r>
      <w:r>
        <w:rPr>
          <w:rFonts w:ascii="Trebuchet MS" w:hAnsi="Trebuchet MS"/>
          <w:b/>
          <w:lang w:val="uk-UA"/>
        </w:rPr>
        <w:t>ї</w:t>
      </w:r>
      <w:r w:rsidRPr="00375F28">
        <w:rPr>
          <w:rFonts w:ascii="Trebuchet MS" w:hAnsi="Trebuchet MS"/>
          <w:b/>
          <w:lang w:val="it-IT"/>
        </w:rPr>
        <w:t xml:space="preserve"> жертв.</w:t>
      </w:r>
    </w:p>
    <w:p w14:paraId="530EE1BE" w14:textId="77777777" w:rsidR="00375F28" w:rsidRPr="00375F28" w:rsidRDefault="00375F28" w:rsidP="00375F28">
      <w:pPr>
        <w:ind w:firstLine="720"/>
        <w:jc w:val="both"/>
        <w:rPr>
          <w:rFonts w:ascii="Trebuchet MS" w:hAnsi="Trebuchet MS"/>
          <w:lang w:val="it-IT"/>
        </w:rPr>
      </w:pPr>
      <w:r w:rsidRPr="00375F28">
        <w:rPr>
          <w:rFonts w:ascii="Trebuchet MS" w:hAnsi="Trebuchet MS"/>
          <w:lang w:val="it-IT"/>
        </w:rPr>
        <w:t>Проект реалізується Національним агентством з питань рівних можливостей жінок і чоловіків у партнерстві з Асоціацією TRANSCENA, Асоціацією ANAIS, Центром FILIA та Асоціацією GRADO.</w:t>
      </w:r>
    </w:p>
    <w:p w14:paraId="567F345E" w14:textId="44DE2D4B" w:rsidR="00375F28" w:rsidRPr="00372E99" w:rsidRDefault="00375F28" w:rsidP="00375F28">
      <w:pPr>
        <w:ind w:firstLine="72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Вартість проекту становить 732.</w:t>
      </w:r>
      <w:r w:rsidRPr="00375F28">
        <w:rPr>
          <w:rFonts w:ascii="Trebuchet MS" w:hAnsi="Trebuchet MS"/>
          <w:lang w:val="it-IT"/>
        </w:rPr>
        <w:t>000 євро і фінансується Норвезьким фінансовим механізмом 2014-2021, в рамках конкурсу «Права людини – реалізація на національному рівні», яким керує Румунський фонд соціального розвитку.</w:t>
      </w:r>
    </w:p>
    <w:p w14:paraId="4C4B42EE" w14:textId="37BE47EB" w:rsidR="00372E99" w:rsidRPr="00A11301" w:rsidRDefault="00375F28" w:rsidP="00372E99">
      <w:pPr>
        <w:ind w:firstLine="720"/>
        <w:jc w:val="both"/>
        <w:rPr>
          <w:rFonts w:ascii="Trebuchet MS" w:hAnsi="Trebuchet MS"/>
          <w:b/>
          <w:bCs/>
          <w:lang w:val="it-IT"/>
        </w:rPr>
      </w:pPr>
      <w:r>
        <w:rPr>
          <w:rFonts w:ascii="Trebuchet MS" w:hAnsi="Trebuchet MS"/>
          <w:b/>
          <w:bCs/>
          <w:lang w:val="uk-UA"/>
        </w:rPr>
        <w:t>Діяльності проекту</w:t>
      </w:r>
      <w:r w:rsidR="00372E99" w:rsidRPr="00A11301">
        <w:rPr>
          <w:rFonts w:ascii="Trebuchet MS" w:hAnsi="Trebuchet MS"/>
          <w:b/>
          <w:bCs/>
          <w:lang w:val="it-IT"/>
        </w:rPr>
        <w:t xml:space="preserve">: </w:t>
      </w:r>
    </w:p>
    <w:p w14:paraId="632579DB" w14:textId="21F89693" w:rsidR="009A6634" w:rsidRPr="009A6634" w:rsidRDefault="009A6634" w:rsidP="00A749ED">
      <w:pPr>
        <w:ind w:firstLine="720"/>
        <w:jc w:val="both"/>
        <w:rPr>
          <w:rFonts w:ascii="Trebuchet MS" w:hAnsi="Trebuchet MS"/>
          <w:lang w:val="uk-UA"/>
        </w:rPr>
      </w:pPr>
      <w:r>
        <w:rPr>
          <w:rFonts w:ascii="Trebuchet MS" w:hAnsi="Trebuchet MS"/>
          <w:b/>
          <w:bCs/>
          <w:lang w:val="it-IT"/>
        </w:rPr>
        <w:t xml:space="preserve">A1 - </w:t>
      </w:r>
      <w:r w:rsidRPr="009A6634">
        <w:rPr>
          <w:rFonts w:ascii="Trebuchet MS" w:hAnsi="Trebuchet MS"/>
          <w:lang w:val="it-IT"/>
        </w:rPr>
        <w:t>Створення, розвиток та сприяння на регіональному/багаторегіональному/національному рівнях механізмів захисту прав уразливих осіб і заходів для боротьби з дискримінацією та/або заохочення прав людини, пілотованих на національному рівні, з наголосом на жертвах дискримінації за критерієм статі та насильства в сім’ї чи гендерно зумовленого насильства. Було створено Механізм тристороннього діалогу, сформований членами Міжміністерського комітету з питань запобігання та протидії домашньому насильству, Національної комісії у сфері рівних можливостей між жінками та чоловіками (CONES) та Окружної комісії у сфері рівних можливостей мі</w:t>
      </w:r>
      <w:r>
        <w:rPr>
          <w:rFonts w:ascii="Trebuchet MS" w:hAnsi="Trebuchet MS"/>
          <w:lang w:val="it-IT"/>
        </w:rPr>
        <w:t>ж жінками та чоловіками (COJES)</w:t>
      </w:r>
      <w:r w:rsidRPr="009A6634">
        <w:rPr>
          <w:rFonts w:ascii="Trebuchet MS" w:hAnsi="Trebuchet MS"/>
          <w:lang w:val="it-IT"/>
        </w:rPr>
        <w:t xml:space="preserve">. Також були створені: мережа експертів з гендерної дискримінації - Експерти мають надавати судам спеціальні точки зору з питань недискримінації жінок та уникнення повторної віктимізації та мережа помічників підтримки жертв, вони працюють поряд із поліцією для втручання у випадки домашнього насильства на місцях, надаючи підтримку, </w:t>
      </w:r>
      <w:r>
        <w:rPr>
          <w:rFonts w:ascii="Trebuchet MS" w:hAnsi="Trebuchet MS"/>
          <w:lang w:val="uk-UA"/>
        </w:rPr>
        <w:t>направлення</w:t>
      </w:r>
      <w:r w:rsidRPr="009A6634">
        <w:rPr>
          <w:rFonts w:ascii="Trebuchet MS" w:hAnsi="Trebuchet MS"/>
          <w:lang w:val="it-IT"/>
        </w:rPr>
        <w:t xml:space="preserve"> та консультування жер</w:t>
      </w:r>
      <w:r>
        <w:rPr>
          <w:rFonts w:ascii="Trebuchet MS" w:hAnsi="Trebuchet MS"/>
          <w:lang w:val="it-IT"/>
        </w:rPr>
        <w:t>тв після отримання їхньої згоди</w:t>
      </w:r>
      <w:r>
        <w:rPr>
          <w:rFonts w:ascii="Trebuchet MS" w:hAnsi="Trebuchet MS"/>
          <w:lang w:val="uk-UA"/>
        </w:rPr>
        <w:t>;</w:t>
      </w:r>
    </w:p>
    <w:p w14:paraId="2DEC57D0" w14:textId="281B5F76" w:rsidR="009A6634" w:rsidRPr="009A6634" w:rsidRDefault="00372E99" w:rsidP="00372E99">
      <w:pPr>
        <w:ind w:firstLine="720"/>
        <w:jc w:val="both"/>
        <w:rPr>
          <w:rFonts w:ascii="Trebuchet MS" w:hAnsi="Trebuchet MS"/>
          <w:lang w:val="uk-UA"/>
        </w:rPr>
      </w:pPr>
      <w:r w:rsidRPr="00A11301">
        <w:rPr>
          <w:rFonts w:ascii="Trebuchet MS" w:hAnsi="Trebuchet MS"/>
          <w:b/>
          <w:bCs/>
          <w:lang w:val="it-IT"/>
        </w:rPr>
        <w:t>A2</w:t>
      </w:r>
      <w:r w:rsidRPr="00372E99">
        <w:rPr>
          <w:rFonts w:ascii="Trebuchet MS" w:hAnsi="Trebuchet MS"/>
          <w:lang w:val="it-IT"/>
        </w:rPr>
        <w:t xml:space="preserve"> – </w:t>
      </w:r>
      <w:r w:rsidR="009A6634" w:rsidRPr="009A6634">
        <w:rPr>
          <w:rFonts w:ascii="Trebuchet MS" w:hAnsi="Trebuchet MS"/>
          <w:lang w:val="it-IT"/>
        </w:rPr>
        <w:t>Ініціювання та просування програми початкового та постійного професійного навчання/підготовки суддів, адвокатів, прокурорів та працівників поліції щодо імплементації міжнародних документів з прав людини, ратифікованих Румунією (CEDO, CEDAW, Стамбульська конвенція, Лансаротська конвенція) та уникнення процесуальних недоліків, які постановив ЄСПЛ винести деякі рішення, якими Румунію було засуджено до виплати певних сум у вигляді компенсації</w:t>
      </w:r>
      <w:r w:rsidR="009A6634">
        <w:rPr>
          <w:rFonts w:ascii="Trebuchet MS" w:hAnsi="Trebuchet MS"/>
          <w:lang w:val="uk-UA"/>
        </w:rPr>
        <w:t>;</w:t>
      </w:r>
    </w:p>
    <w:p w14:paraId="0C666E89" w14:textId="194A8919" w:rsidR="009A6634" w:rsidRPr="009A6634" w:rsidRDefault="00372E99" w:rsidP="00A749ED">
      <w:pPr>
        <w:ind w:firstLine="720"/>
        <w:jc w:val="both"/>
        <w:rPr>
          <w:rFonts w:ascii="Trebuchet MS" w:hAnsi="Trebuchet MS"/>
          <w:lang w:val="uk-UA"/>
        </w:rPr>
      </w:pPr>
      <w:r w:rsidRPr="00A11301">
        <w:rPr>
          <w:rFonts w:ascii="Trebuchet MS" w:hAnsi="Trebuchet MS"/>
          <w:b/>
          <w:bCs/>
          <w:lang w:val="it-IT"/>
        </w:rPr>
        <w:t>A3</w:t>
      </w:r>
      <w:r w:rsidRPr="00372E99">
        <w:rPr>
          <w:rFonts w:ascii="Trebuchet MS" w:hAnsi="Trebuchet MS"/>
          <w:lang w:val="it-IT"/>
        </w:rPr>
        <w:t xml:space="preserve"> – </w:t>
      </w:r>
      <w:r w:rsidR="009A6634" w:rsidRPr="009A6634">
        <w:rPr>
          <w:rFonts w:ascii="Trebuchet MS" w:hAnsi="Trebuchet MS"/>
          <w:lang w:val="it-IT"/>
        </w:rPr>
        <w:t>Проведення національної інформаційно-роз’яснювальної кампанії для громадськості та фахівців у судовій сфері та у сфері запобігання та протидії насильству в сім’ї та гендерно зумовленому насильству щодо дотримання прав жертв, уникнення повторної віктимізації та недискримінації. Перший компонент кампанії проходив онлайн, через платформу «Сузір’я гендерного насильства» (</w:t>
      </w:r>
      <w:hyperlink r:id="rId8" w:history="1">
        <w:r w:rsidR="006449FF" w:rsidRPr="008664FB">
          <w:rPr>
            <w:rStyle w:val="Hyperlink"/>
            <w:rFonts w:ascii="Trebuchet MS" w:hAnsi="Trebuchet MS"/>
            <w:lang w:val="it-IT"/>
          </w:rPr>
          <w:t>https://centrulfilia.ro/vdg/</w:t>
        </w:r>
      </w:hyperlink>
      <w:r w:rsidR="006449FF">
        <w:rPr>
          <w:rStyle w:val="Hyperlink"/>
          <w:rFonts w:ascii="Trebuchet MS" w:hAnsi="Trebuchet MS"/>
          <w:lang w:val="uk-UA"/>
        </w:rPr>
        <w:t xml:space="preserve">), </w:t>
      </w:r>
      <w:r w:rsidR="006449FF">
        <w:rPr>
          <w:rFonts w:ascii="Trebuchet MS" w:hAnsi="Trebuchet MS"/>
          <w:lang w:val="it-IT"/>
        </w:rPr>
        <w:t>та</w:t>
      </w:r>
      <w:r w:rsidR="009A6634" w:rsidRPr="009A6634">
        <w:rPr>
          <w:rFonts w:ascii="Trebuchet MS" w:hAnsi="Trebuchet MS"/>
          <w:lang w:val="it-IT"/>
        </w:rPr>
        <w:t xml:space="preserve"> офлайн, через публічні банери та радіоролики. Другий компонент мав на меті інформувати </w:t>
      </w:r>
      <w:r w:rsidR="009A6634" w:rsidRPr="009A6634">
        <w:rPr>
          <w:rFonts w:ascii="Trebuchet MS" w:hAnsi="Trebuchet MS"/>
          <w:lang w:val="it-IT"/>
        </w:rPr>
        <w:lastRenderedPageBreak/>
        <w:t>та привернути увагу молодих людей віком від 15 до 19 років за допомогою фізичних занять, які проводилися в середніх школах Румунії</w:t>
      </w:r>
      <w:r w:rsidR="009A6634">
        <w:rPr>
          <w:rFonts w:ascii="Trebuchet MS" w:hAnsi="Trebuchet MS"/>
          <w:lang w:val="uk-UA"/>
        </w:rPr>
        <w:t>;</w:t>
      </w:r>
    </w:p>
    <w:p w14:paraId="725574D3" w14:textId="77777777" w:rsidR="009A6634" w:rsidRDefault="009A6634" w:rsidP="00A749ED">
      <w:pPr>
        <w:ind w:firstLine="720"/>
        <w:jc w:val="both"/>
        <w:rPr>
          <w:rFonts w:ascii="Trebuchet MS" w:hAnsi="Trebuchet MS"/>
          <w:lang w:val="it-IT"/>
        </w:rPr>
      </w:pPr>
    </w:p>
    <w:p w14:paraId="3F36A12C" w14:textId="1CF79E2A" w:rsidR="00372E99" w:rsidRDefault="00372E99" w:rsidP="006449FF">
      <w:pPr>
        <w:ind w:firstLine="720"/>
        <w:jc w:val="both"/>
        <w:rPr>
          <w:rFonts w:ascii="Trebuchet MS" w:hAnsi="Trebuchet MS"/>
          <w:lang w:val="it-IT"/>
        </w:rPr>
      </w:pPr>
      <w:r w:rsidRPr="00A11301">
        <w:rPr>
          <w:rFonts w:ascii="Trebuchet MS" w:hAnsi="Trebuchet MS"/>
          <w:b/>
          <w:bCs/>
          <w:lang w:val="it-IT"/>
        </w:rPr>
        <w:t>A4</w:t>
      </w:r>
      <w:r w:rsidRPr="00372E99">
        <w:rPr>
          <w:rFonts w:ascii="Trebuchet MS" w:hAnsi="Trebuchet MS"/>
          <w:lang w:val="it-IT"/>
        </w:rPr>
        <w:t xml:space="preserve"> – </w:t>
      </w:r>
      <w:r w:rsidR="006449FF" w:rsidRPr="006449FF">
        <w:rPr>
          <w:rFonts w:ascii="Trebuchet MS" w:hAnsi="Trebuchet MS"/>
          <w:lang w:val="it-IT"/>
        </w:rPr>
        <w:t xml:space="preserve">Створення онлайн-платформи </w:t>
      </w:r>
      <w:hyperlink r:id="rId9" w:history="1">
        <w:r w:rsidR="006449FF" w:rsidRPr="008664FB">
          <w:rPr>
            <w:rStyle w:val="Hyperlink"/>
            <w:rFonts w:ascii="Trebuchet MS" w:hAnsi="Trebuchet MS"/>
            <w:lang w:val="it-IT"/>
          </w:rPr>
          <w:t>https://viogen.anes.gov.ro/</w:t>
        </w:r>
      </w:hyperlink>
      <w:r w:rsidR="006449FF" w:rsidRPr="006449FF">
        <w:rPr>
          <w:rFonts w:ascii="Trebuchet MS" w:hAnsi="Trebuchet MS"/>
          <w:lang w:val="it-IT"/>
        </w:rPr>
        <w:t>, як джерела для інформування громадської думки, з сегментом, присвяченим професіоналам у цій галузі: суддям, прокурорам, адвокатам, поліцейським, і компонентом, присвяченим звітності зловживань у судовій системі (поліція, прокуратура, суди) та надання порад/настанов незахищеним людям) щодо захисту їхніх прав та способів звітування до компетентних</w:t>
      </w:r>
      <w:r w:rsidR="006449FF">
        <w:rPr>
          <w:rFonts w:ascii="Trebuchet MS" w:hAnsi="Trebuchet MS"/>
          <w:lang w:val="it-IT"/>
        </w:rPr>
        <w:t xml:space="preserve"> органів</w:t>
      </w:r>
      <w:r w:rsidRPr="00372E99">
        <w:rPr>
          <w:rFonts w:ascii="Trebuchet MS" w:hAnsi="Trebuchet MS"/>
          <w:lang w:val="it-IT"/>
        </w:rPr>
        <w:t>;</w:t>
      </w:r>
    </w:p>
    <w:p w14:paraId="4083AD9C" w14:textId="29FD4AD4" w:rsidR="00372E99" w:rsidRPr="006449FF" w:rsidRDefault="00372E99" w:rsidP="006449FF">
      <w:pPr>
        <w:ind w:firstLine="720"/>
        <w:jc w:val="both"/>
        <w:rPr>
          <w:rFonts w:ascii="Trebuchet MS" w:hAnsi="Trebuchet MS"/>
          <w:lang w:val="uk-UA"/>
        </w:rPr>
      </w:pPr>
      <w:r w:rsidRPr="00A11301">
        <w:rPr>
          <w:rFonts w:ascii="Trebuchet MS" w:hAnsi="Trebuchet MS"/>
          <w:b/>
          <w:bCs/>
          <w:lang w:val="it-IT"/>
        </w:rPr>
        <w:t>A5</w:t>
      </w:r>
      <w:r w:rsidRPr="00372E99">
        <w:rPr>
          <w:rFonts w:ascii="Trebuchet MS" w:hAnsi="Trebuchet MS"/>
          <w:lang w:val="it-IT"/>
        </w:rPr>
        <w:t xml:space="preserve"> – </w:t>
      </w:r>
      <w:r w:rsidR="006449FF" w:rsidRPr="006449FF">
        <w:rPr>
          <w:rFonts w:ascii="Trebuchet MS" w:hAnsi="Trebuchet MS"/>
          <w:lang w:val="it-IT"/>
        </w:rPr>
        <w:t>Організація віртуального правового каравану VioGen RoJust на національному рівні з метою підвищення спроможності національних інституцій застосовувати на практиці рекомендації, що випливають із рішень ЄСПЛ та інших конкретних рекомендацій для краї</w:t>
      </w:r>
      <w:r w:rsidR="006449FF">
        <w:rPr>
          <w:rFonts w:ascii="Trebuchet MS" w:hAnsi="Trebuchet MS"/>
          <w:lang w:val="it-IT"/>
        </w:rPr>
        <w:t>ни. У каравані брали участь близько</w:t>
      </w:r>
      <w:r w:rsidR="006449FF" w:rsidRPr="006449FF">
        <w:rPr>
          <w:rFonts w:ascii="Trebuchet MS" w:hAnsi="Trebuchet MS"/>
          <w:lang w:val="it-IT"/>
        </w:rPr>
        <w:t xml:space="preserve"> 600 професіоналів, активних у запобіганні та боротьбі з домашнім насильством,</w:t>
      </w:r>
      <w:r w:rsidR="006449FF">
        <w:rPr>
          <w:rFonts w:ascii="Trebuchet MS" w:hAnsi="Trebuchet MS"/>
          <w:lang w:val="it-IT"/>
        </w:rPr>
        <w:t xml:space="preserve"> проводилися у всіх 15 округах </w:t>
      </w:r>
      <w:r w:rsidR="006449FF">
        <w:rPr>
          <w:rFonts w:ascii="Trebuchet MS" w:hAnsi="Trebuchet MS"/>
          <w:lang w:val="uk-UA"/>
        </w:rPr>
        <w:t>А</w:t>
      </w:r>
      <w:r w:rsidR="006449FF" w:rsidRPr="006449FF">
        <w:rPr>
          <w:rFonts w:ascii="Trebuchet MS" w:hAnsi="Trebuchet MS"/>
          <w:lang w:val="it-IT"/>
        </w:rPr>
        <w:t>пеляційних судів Румунії</w:t>
      </w:r>
      <w:r w:rsidRPr="00372E99">
        <w:rPr>
          <w:rFonts w:ascii="Trebuchet MS" w:hAnsi="Trebuchet MS"/>
          <w:lang w:val="it-IT"/>
        </w:rPr>
        <w:t>;</w:t>
      </w:r>
    </w:p>
    <w:p w14:paraId="2A4C48E5" w14:textId="73A9FDD1" w:rsidR="00372E99" w:rsidRDefault="00372E99" w:rsidP="00372E99">
      <w:pPr>
        <w:ind w:firstLine="720"/>
        <w:jc w:val="both"/>
        <w:rPr>
          <w:rFonts w:ascii="Trebuchet MS" w:hAnsi="Trebuchet MS"/>
          <w:lang w:val="it-IT"/>
        </w:rPr>
      </w:pPr>
      <w:r w:rsidRPr="00A11301">
        <w:rPr>
          <w:rFonts w:ascii="Trebuchet MS" w:hAnsi="Trebuchet MS"/>
          <w:b/>
          <w:bCs/>
          <w:lang w:val="it-IT"/>
        </w:rPr>
        <w:t>A6</w:t>
      </w:r>
      <w:r w:rsidRPr="00372E99">
        <w:rPr>
          <w:rFonts w:ascii="Trebuchet MS" w:hAnsi="Trebuchet MS"/>
          <w:lang w:val="it-IT"/>
        </w:rPr>
        <w:t xml:space="preserve"> – </w:t>
      </w:r>
      <w:r w:rsidR="00986A4D" w:rsidRPr="00986A4D">
        <w:rPr>
          <w:rFonts w:ascii="Trebuchet MS" w:hAnsi="Trebuchet MS"/>
          <w:lang w:val="it-IT"/>
        </w:rPr>
        <w:t>Проведення адвокаційних заходів, які дозволяють створити ефективні механізми комунікації між різними інституційними акторами, відповідальними за процес виконання рішень країни та рекомендацій щодо насильства, домашнього та гендерного насильства</w:t>
      </w:r>
      <w:r w:rsidRPr="00372E99">
        <w:rPr>
          <w:rFonts w:ascii="Trebuchet MS" w:hAnsi="Trebuchet MS"/>
          <w:lang w:val="it-IT"/>
        </w:rPr>
        <w:t>;</w:t>
      </w:r>
    </w:p>
    <w:p w14:paraId="7651CC6A" w14:textId="0C210AD3" w:rsidR="000E4147" w:rsidRDefault="00372E99" w:rsidP="00372E99">
      <w:pPr>
        <w:ind w:firstLine="720"/>
        <w:jc w:val="both"/>
        <w:rPr>
          <w:rFonts w:ascii="Trebuchet MS" w:hAnsi="Trebuchet MS"/>
          <w:lang w:val="it-IT"/>
        </w:rPr>
      </w:pPr>
      <w:r w:rsidRPr="00A11301">
        <w:rPr>
          <w:rFonts w:ascii="Trebuchet MS" w:hAnsi="Trebuchet MS"/>
          <w:b/>
          <w:bCs/>
          <w:lang w:val="it-IT"/>
        </w:rPr>
        <w:t xml:space="preserve">A7 </w:t>
      </w:r>
      <w:r w:rsidRPr="00372E99">
        <w:rPr>
          <w:rFonts w:ascii="Trebuchet MS" w:hAnsi="Trebuchet MS"/>
          <w:lang w:val="it-IT"/>
        </w:rPr>
        <w:t xml:space="preserve">– </w:t>
      </w:r>
      <w:r w:rsidR="00986A4D" w:rsidRPr="00986A4D">
        <w:rPr>
          <w:rFonts w:ascii="Trebuchet MS" w:hAnsi="Trebuchet MS"/>
          <w:lang w:val="it-IT"/>
        </w:rPr>
        <w:t xml:space="preserve">Було розроблено дослідження юриспруденції ЄСПЛ, актуальне для </w:t>
      </w:r>
      <w:r w:rsidR="00986A4D">
        <w:rPr>
          <w:rFonts w:ascii="Trebuchet MS" w:hAnsi="Trebuchet MS"/>
          <w:lang w:val="uk-UA"/>
        </w:rPr>
        <w:t xml:space="preserve">судових </w:t>
      </w:r>
      <w:r w:rsidR="00986A4D" w:rsidRPr="00986A4D">
        <w:rPr>
          <w:rFonts w:ascii="Trebuchet MS" w:hAnsi="Trebuchet MS"/>
          <w:lang w:val="it-IT"/>
        </w:rPr>
        <w:t>професіоналів, і приклади належної практики, документ доступний на платформі проекту</w:t>
      </w:r>
      <w:r w:rsidR="00A749ED">
        <w:rPr>
          <w:rFonts w:ascii="Trebuchet MS" w:hAnsi="Trebuchet MS"/>
          <w:lang w:val="it-IT"/>
        </w:rPr>
        <w:t xml:space="preserve">. </w:t>
      </w:r>
    </w:p>
    <w:p w14:paraId="58839F7E" w14:textId="77777777" w:rsidR="00A749ED" w:rsidRDefault="00A749ED" w:rsidP="00372E99">
      <w:pPr>
        <w:ind w:firstLine="720"/>
        <w:jc w:val="both"/>
        <w:rPr>
          <w:rFonts w:ascii="Trebuchet MS" w:hAnsi="Trebuchet MS"/>
          <w:lang w:val="it-IT"/>
        </w:rPr>
      </w:pPr>
    </w:p>
    <w:p w14:paraId="574D0565" w14:textId="5A1E17B2" w:rsidR="000E4147" w:rsidRPr="000E4147" w:rsidRDefault="000E4147" w:rsidP="000E4147">
      <w:pPr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 </w:t>
      </w:r>
    </w:p>
    <w:sectPr w:rsidR="000E4147" w:rsidRPr="000E41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377D" w14:textId="77777777" w:rsidR="00C226AA" w:rsidRDefault="00C226AA" w:rsidP="00C066C2">
      <w:pPr>
        <w:spacing w:after="0" w:line="240" w:lineRule="auto"/>
      </w:pPr>
      <w:r>
        <w:separator/>
      </w:r>
    </w:p>
  </w:endnote>
  <w:endnote w:type="continuationSeparator" w:id="0">
    <w:p w14:paraId="2F91EEB9" w14:textId="77777777" w:rsidR="00C226AA" w:rsidRDefault="00C226AA" w:rsidP="00C0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D205" w14:textId="4B7F66C5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rFonts w:ascii="AvantGardEFNormal" w:hAnsi="AvantGardEFNormal"/>
        <w:sz w:val="16"/>
        <w:szCs w:val="16"/>
        <w:lang w:val="es-ES"/>
      </w:rPr>
    </w:pPr>
    <w:proofErr w:type="spellStart"/>
    <w:r w:rsidRPr="00C066C2">
      <w:rPr>
        <w:rFonts w:ascii="AvantGardEFNormal" w:hAnsi="AvantGardEFNormal"/>
        <w:sz w:val="16"/>
        <w:szCs w:val="16"/>
        <w:lang w:val="es-ES"/>
      </w:rPr>
      <w:t>Intrarea</w:t>
    </w:r>
    <w:proofErr w:type="spellEnd"/>
    <w:r w:rsidRPr="00C066C2">
      <w:rPr>
        <w:rFonts w:ascii="AvantGardEFNormal" w:hAnsi="AvantGardEFNormal"/>
        <w:sz w:val="16"/>
        <w:szCs w:val="16"/>
        <w:lang w:val="es-ES"/>
      </w:rPr>
      <w:t xml:space="preserve"> </w:t>
    </w:r>
    <w:proofErr w:type="spellStart"/>
    <w:r w:rsidRPr="00C066C2">
      <w:rPr>
        <w:rFonts w:ascii="AvantGardEFNormal" w:hAnsi="AvantGardEFNormal"/>
        <w:sz w:val="16"/>
        <w:szCs w:val="16"/>
        <w:lang w:val="es-ES"/>
      </w:rPr>
      <w:t>Camil</w:t>
    </w:r>
    <w:proofErr w:type="spellEnd"/>
    <w:r w:rsidRPr="00C066C2">
      <w:rPr>
        <w:rFonts w:ascii="AvantGardEFNormal" w:hAnsi="AvantGardEFNormal"/>
        <w:sz w:val="16"/>
        <w:szCs w:val="16"/>
        <w:lang w:val="es-ES"/>
      </w:rPr>
      <w:t xml:space="preserve"> </w:t>
    </w:r>
    <w:proofErr w:type="spellStart"/>
    <w:r w:rsidRPr="00C066C2">
      <w:rPr>
        <w:rFonts w:ascii="AvantGardEFNormal" w:hAnsi="AvantGardEFNormal"/>
        <w:sz w:val="16"/>
        <w:szCs w:val="16"/>
        <w:lang w:val="es-ES"/>
      </w:rPr>
      <w:t>Petrescu</w:t>
    </w:r>
    <w:proofErr w:type="spellEnd"/>
    <w:r w:rsidRPr="00C066C2">
      <w:rPr>
        <w:rFonts w:ascii="AvantGardEFNormal" w:hAnsi="AvantGardEFNormal"/>
        <w:sz w:val="16"/>
        <w:szCs w:val="16"/>
        <w:lang w:val="es-ES"/>
      </w:rPr>
      <w:t xml:space="preserve"> nr.5, Sector 1, </w:t>
    </w:r>
    <w:proofErr w:type="spellStart"/>
    <w:r w:rsidRPr="00C066C2">
      <w:rPr>
        <w:rFonts w:ascii="AvantGardEFNormal" w:hAnsi="AvantGardEFNormal"/>
        <w:sz w:val="16"/>
        <w:szCs w:val="16"/>
        <w:lang w:val="es-ES"/>
      </w:rPr>
      <w:t>București</w:t>
    </w:r>
    <w:proofErr w:type="spellEnd"/>
    <w:r w:rsidRPr="00C066C2">
      <w:rPr>
        <w:lang w:val="es-ES"/>
      </w:rPr>
      <w:t xml:space="preserve"> </w:t>
    </w:r>
    <w:sdt>
      <w:sdtPr>
        <w:id w:val="1971255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66C2">
          <w:rPr>
            <w:lang w:val="es-ES"/>
          </w:rPr>
          <w:tab/>
        </w:r>
        <w:r w:rsidRPr="00C066C2">
          <w:rPr>
            <w:lang w:val="es-ES"/>
          </w:rPr>
          <w:tab/>
        </w:r>
        <w:r>
          <w:fldChar w:fldCharType="begin"/>
        </w:r>
        <w:r w:rsidRPr="00C066C2">
          <w:rPr>
            <w:lang w:val="es-ES"/>
          </w:rPr>
          <w:instrText xml:space="preserve"> PAGE   \* MERGEFORMAT </w:instrText>
        </w:r>
        <w:r>
          <w:fldChar w:fldCharType="separate"/>
        </w:r>
        <w:r w:rsidR="00E11A5B">
          <w:rPr>
            <w:noProof/>
            <w:lang w:val="es-ES"/>
          </w:rPr>
          <w:t>11</w:t>
        </w:r>
        <w:r>
          <w:rPr>
            <w:noProof/>
          </w:rPr>
          <w:fldChar w:fldCharType="end"/>
        </w:r>
      </w:sdtContent>
    </w:sdt>
  </w:p>
  <w:p w14:paraId="245ECE9A" w14:textId="77777777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rFonts w:ascii="AvantGardEFNormal" w:hAnsi="AvantGardEFNormal"/>
        <w:sz w:val="16"/>
        <w:szCs w:val="16"/>
        <w:lang w:val="de-DE"/>
      </w:rPr>
    </w:pPr>
    <w:r w:rsidRPr="00C066C2">
      <w:rPr>
        <w:rFonts w:ascii="AvantGardEFNormal" w:hAnsi="AvantGardEFNormal"/>
        <w:sz w:val="16"/>
        <w:szCs w:val="16"/>
        <w:lang w:val="de-DE"/>
      </w:rPr>
      <w:t>Tel.: +4 021 313 00 59</w:t>
    </w:r>
  </w:p>
  <w:p w14:paraId="6428BA0B" w14:textId="77777777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rFonts w:ascii="AvantGardEFNormal" w:hAnsi="AvantGardEFNormal"/>
        <w:sz w:val="16"/>
        <w:szCs w:val="16"/>
        <w:lang w:val="de-DE"/>
      </w:rPr>
    </w:pPr>
    <w:r w:rsidRPr="00C066C2">
      <w:rPr>
        <w:rFonts w:ascii="AvantGardEFNormal" w:hAnsi="AvantGardEFNormal"/>
        <w:sz w:val="16"/>
        <w:szCs w:val="16"/>
        <w:lang w:val="de-DE"/>
      </w:rPr>
      <w:t xml:space="preserve">secretariat@anes.gov.ro </w:t>
    </w:r>
  </w:p>
  <w:p w14:paraId="74E77709" w14:textId="5993CC44" w:rsidR="003071ED" w:rsidRPr="00C066C2" w:rsidRDefault="003071ED" w:rsidP="00C066C2">
    <w:pPr>
      <w:tabs>
        <w:tab w:val="center" w:pos="4320"/>
        <w:tab w:val="right" w:pos="8640"/>
      </w:tabs>
      <w:spacing w:after="0" w:line="240" w:lineRule="auto"/>
      <w:rPr>
        <w:b/>
        <w:sz w:val="14"/>
        <w:szCs w:val="14"/>
        <w:lang w:val="de-DE"/>
      </w:rPr>
    </w:pPr>
    <w:r w:rsidRPr="00C066C2">
      <w:rPr>
        <w:rFonts w:ascii="AvantGardEFNormal" w:hAnsi="AvantGardEFNormal"/>
        <w:sz w:val="16"/>
        <w:szCs w:val="16"/>
        <w:lang w:val="de-DE"/>
      </w:rPr>
      <w:t xml:space="preserve">www.anes.gov.ro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D43C" w14:textId="77777777" w:rsidR="00C226AA" w:rsidRDefault="00C226AA" w:rsidP="00C066C2">
      <w:pPr>
        <w:spacing w:after="0" w:line="240" w:lineRule="auto"/>
      </w:pPr>
      <w:r>
        <w:separator/>
      </w:r>
    </w:p>
  </w:footnote>
  <w:footnote w:type="continuationSeparator" w:id="0">
    <w:p w14:paraId="7F51B754" w14:textId="77777777" w:rsidR="00C226AA" w:rsidRDefault="00C226AA" w:rsidP="00C0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4D80" w14:textId="43FDFB05" w:rsidR="003071ED" w:rsidRDefault="003071E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193B69A" wp14:editId="4A3CBB1B">
          <wp:simplePos x="0" y="0"/>
          <wp:positionH relativeFrom="column">
            <wp:posOffset>-438150</wp:posOffset>
          </wp:positionH>
          <wp:positionV relativeFrom="paragraph">
            <wp:posOffset>-209550</wp:posOffset>
          </wp:positionV>
          <wp:extent cx="2905125" cy="664441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64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F1"/>
    <w:multiLevelType w:val="hybridMultilevel"/>
    <w:tmpl w:val="1536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1FB"/>
    <w:multiLevelType w:val="hybridMultilevel"/>
    <w:tmpl w:val="94FA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9F1"/>
    <w:multiLevelType w:val="hybridMultilevel"/>
    <w:tmpl w:val="C8F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E9F"/>
    <w:multiLevelType w:val="hybridMultilevel"/>
    <w:tmpl w:val="F65E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02E"/>
    <w:multiLevelType w:val="hybridMultilevel"/>
    <w:tmpl w:val="AC00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5855"/>
    <w:multiLevelType w:val="hybridMultilevel"/>
    <w:tmpl w:val="C9AC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4C13"/>
    <w:multiLevelType w:val="hybridMultilevel"/>
    <w:tmpl w:val="8576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359"/>
    <w:multiLevelType w:val="hybridMultilevel"/>
    <w:tmpl w:val="EF00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33D"/>
    <w:multiLevelType w:val="hybridMultilevel"/>
    <w:tmpl w:val="D9B2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AD"/>
    <w:rsid w:val="00043CF7"/>
    <w:rsid w:val="00065AD0"/>
    <w:rsid w:val="000702AD"/>
    <w:rsid w:val="000E23B7"/>
    <w:rsid w:val="000E4147"/>
    <w:rsid w:val="00156D05"/>
    <w:rsid w:val="001C6984"/>
    <w:rsid w:val="0021531B"/>
    <w:rsid w:val="002E4716"/>
    <w:rsid w:val="003071ED"/>
    <w:rsid w:val="00323C48"/>
    <w:rsid w:val="00372E99"/>
    <w:rsid w:val="00375F28"/>
    <w:rsid w:val="003B311D"/>
    <w:rsid w:val="003D3CB1"/>
    <w:rsid w:val="003F3E9B"/>
    <w:rsid w:val="00404340"/>
    <w:rsid w:val="00460448"/>
    <w:rsid w:val="00470526"/>
    <w:rsid w:val="004B61BC"/>
    <w:rsid w:val="004E0A75"/>
    <w:rsid w:val="0051203D"/>
    <w:rsid w:val="005734A9"/>
    <w:rsid w:val="005A70DE"/>
    <w:rsid w:val="00620171"/>
    <w:rsid w:val="006449FF"/>
    <w:rsid w:val="00680F55"/>
    <w:rsid w:val="007658B6"/>
    <w:rsid w:val="007671A9"/>
    <w:rsid w:val="007B20F4"/>
    <w:rsid w:val="009074B4"/>
    <w:rsid w:val="009452A5"/>
    <w:rsid w:val="009603A4"/>
    <w:rsid w:val="00986A4D"/>
    <w:rsid w:val="009A6634"/>
    <w:rsid w:val="009D667D"/>
    <w:rsid w:val="009E6A1B"/>
    <w:rsid w:val="00A11301"/>
    <w:rsid w:val="00A749ED"/>
    <w:rsid w:val="00AA0087"/>
    <w:rsid w:val="00C066C2"/>
    <w:rsid w:val="00C226AA"/>
    <w:rsid w:val="00CC548D"/>
    <w:rsid w:val="00CC7FFB"/>
    <w:rsid w:val="00D3752F"/>
    <w:rsid w:val="00D70FF8"/>
    <w:rsid w:val="00DD4BA0"/>
    <w:rsid w:val="00DE05F3"/>
    <w:rsid w:val="00E11A5B"/>
    <w:rsid w:val="00E848D2"/>
    <w:rsid w:val="00F46741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73E5"/>
  <w15:chartTrackingRefBased/>
  <w15:docId w15:val="{CCF6080D-051D-4F74-9E14-11640BF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06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C2"/>
  </w:style>
  <w:style w:type="paragraph" w:styleId="Footer">
    <w:name w:val="footer"/>
    <w:basedOn w:val="Normal"/>
    <w:link w:val="FooterChar"/>
    <w:uiPriority w:val="99"/>
    <w:unhideWhenUsed/>
    <w:rsid w:val="00C0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C2"/>
  </w:style>
  <w:style w:type="character" w:customStyle="1" w:styleId="Heading4Char">
    <w:name w:val="Heading 4 Char"/>
    <w:basedOn w:val="DefaultParagraphFont"/>
    <w:link w:val="Heading4"/>
    <w:uiPriority w:val="9"/>
    <w:rsid w:val="00C066C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066C2"/>
    <w:rPr>
      <w:b/>
      <w:bCs/>
    </w:rPr>
  </w:style>
  <w:style w:type="paragraph" w:styleId="ListParagraph">
    <w:name w:val="List Paragraph"/>
    <w:basedOn w:val="Normal"/>
    <w:uiPriority w:val="34"/>
    <w:qFormat/>
    <w:rsid w:val="00C066C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66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66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66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6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04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44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04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lfilia.ro/vd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ogen.anes.gov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5CD1-09AA-415F-8B90-6556884C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 Codrescu</dc:creator>
  <cp:keywords/>
  <dc:description/>
  <cp:lastModifiedBy>Globaldev One</cp:lastModifiedBy>
  <cp:revision>2</cp:revision>
  <dcterms:created xsi:type="dcterms:W3CDTF">2024-08-07T08:43:00Z</dcterms:created>
  <dcterms:modified xsi:type="dcterms:W3CDTF">2024-08-07T08:43:00Z</dcterms:modified>
</cp:coreProperties>
</file>